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0A6" w:rsidRDefault="00DD30A6" w:rsidP="003C2526">
      <w:pPr>
        <w:jc w:val="center"/>
        <w:rPr>
          <w:sz w:val="22"/>
          <w:szCs w:val="22"/>
          <w:u w:val="single"/>
        </w:rPr>
      </w:pPr>
    </w:p>
    <w:p w:rsidR="002C356B" w:rsidRPr="00B207BE" w:rsidRDefault="00F8519B" w:rsidP="002C356B">
      <w:pPr>
        <w:pStyle w:val="Normlnweb"/>
        <w:jc w:val="center"/>
      </w:pPr>
      <w:r>
        <w:rPr>
          <w:noProof/>
        </w:rPr>
        <w:drawing>
          <wp:anchor distT="0" distB="0" distL="114300" distR="114300" simplePos="0" relativeHeight="251657728" behindDoc="0" locked="0" layoutInCell="1" allowOverlap="1">
            <wp:simplePos x="0" y="0"/>
            <wp:positionH relativeFrom="column">
              <wp:posOffset>5715635</wp:posOffset>
            </wp:positionH>
            <wp:positionV relativeFrom="paragraph">
              <wp:posOffset>214630</wp:posOffset>
            </wp:positionV>
            <wp:extent cx="899160" cy="807720"/>
            <wp:effectExtent l="0" t="0" r="0" b="0"/>
            <wp:wrapNone/>
            <wp:docPr id="2" name="Obrázek 1" descr="C:\Users\Modří Draci\Desktop\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Modří Draci\Desktop\logo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9160" cy="807720"/>
                    </a:xfrm>
                    <a:prstGeom prst="rect">
                      <a:avLst/>
                    </a:prstGeom>
                    <a:noFill/>
                    <a:ln>
                      <a:noFill/>
                    </a:ln>
                  </pic:spPr>
                </pic:pic>
              </a:graphicData>
            </a:graphic>
            <wp14:sizeRelH relativeFrom="page">
              <wp14:pctWidth>0</wp14:pctWidth>
            </wp14:sizeRelH>
            <wp14:sizeRelV relativeFrom="page">
              <wp14:pctHeight>0</wp14:pctHeight>
            </wp14:sizeRelV>
          </wp:anchor>
        </w:drawing>
      </w:r>
      <w:r w:rsidR="002C356B" w:rsidRPr="00922EFE">
        <w:rPr>
          <w:b/>
        </w:rPr>
        <w:t>Základní a Mateřská škola Bitozeves</w:t>
      </w:r>
      <w:r w:rsidR="002C356B" w:rsidRPr="00922EFE">
        <w:br/>
        <w:t>Bitozeves 89</w:t>
      </w:r>
      <w:r w:rsidR="002C356B">
        <w:t xml:space="preserve">, </w:t>
      </w:r>
      <w:r w:rsidR="002C356B" w:rsidRPr="00922EFE">
        <w:t>Louny 440 01</w:t>
      </w:r>
      <w:r w:rsidR="002C356B">
        <w:t xml:space="preserve">, </w:t>
      </w:r>
      <w:r w:rsidR="002C356B">
        <w:br/>
      </w:r>
      <w:r w:rsidR="002C356B" w:rsidRPr="00922EFE">
        <w:rPr>
          <w:b/>
          <w:bCs/>
        </w:rPr>
        <w:t>e-mail:</w:t>
      </w:r>
      <w:r w:rsidR="00B21419" w:rsidRPr="00B21419">
        <w:t xml:space="preserve"> </w:t>
      </w:r>
      <w:hyperlink r:id="rId9" w:history="1">
        <w:r w:rsidR="00B21419">
          <w:rPr>
            <w:rStyle w:val="Hypertextovodkaz"/>
            <w:b/>
          </w:rPr>
          <w:t>skola@skolabitozeves.cz</w:t>
        </w:r>
      </w:hyperlink>
      <w:r w:rsidR="002C356B">
        <w:t xml:space="preserve">, </w:t>
      </w:r>
      <w:r w:rsidR="002C356B" w:rsidRPr="00922EFE">
        <w:rPr>
          <w:b/>
          <w:bCs/>
        </w:rPr>
        <w:t>telefon:</w:t>
      </w:r>
      <w:r w:rsidR="002C356B" w:rsidRPr="00922EFE">
        <w:t xml:space="preserve"> 415 783 055, 736 472</w:t>
      </w:r>
      <w:r w:rsidR="002C356B">
        <w:t> </w:t>
      </w:r>
      <w:r w:rsidR="002C356B" w:rsidRPr="00922EFE">
        <w:t>820</w:t>
      </w:r>
    </w:p>
    <w:p w:rsidR="00DD30A6" w:rsidRDefault="00DD30A6" w:rsidP="001C08D6">
      <w:pPr>
        <w:pStyle w:val="Nzev"/>
        <w:rPr>
          <w:rFonts w:ascii="Times New Roman" w:hAnsi="Times New Roman" w:cs="Times New Roman"/>
          <w:sz w:val="22"/>
          <w:szCs w:val="22"/>
        </w:rPr>
      </w:pPr>
    </w:p>
    <w:p w:rsidR="006C28D6" w:rsidRPr="00DD30A6" w:rsidRDefault="006C28D6" w:rsidP="00DD30A6">
      <w:pPr>
        <w:pStyle w:val="Nzev"/>
        <w:spacing w:before="0" w:after="0"/>
        <w:rPr>
          <w:rFonts w:ascii="Times New Roman" w:hAnsi="Times New Roman" w:cs="Times New Roman"/>
          <w:sz w:val="22"/>
          <w:szCs w:val="22"/>
        </w:rPr>
      </w:pPr>
      <w:r w:rsidRPr="00DD30A6">
        <w:rPr>
          <w:rFonts w:ascii="Times New Roman" w:hAnsi="Times New Roman" w:cs="Times New Roman"/>
          <w:sz w:val="22"/>
          <w:szCs w:val="22"/>
        </w:rPr>
        <w:t>Kritéria pro přijímání dětí k předškolnímu vzdělávání</w:t>
      </w:r>
    </w:p>
    <w:p w:rsidR="006C28D6" w:rsidRDefault="00F8519B" w:rsidP="00DD30A6">
      <w:pPr>
        <w:pStyle w:val="Nzev"/>
        <w:spacing w:before="0" w:after="0"/>
        <w:rPr>
          <w:rFonts w:ascii="Times New Roman" w:hAnsi="Times New Roman" w:cs="Times New Roman"/>
          <w:sz w:val="22"/>
          <w:szCs w:val="22"/>
        </w:rPr>
      </w:pPr>
      <w:r>
        <w:rPr>
          <w:rFonts w:ascii="Times New Roman" w:hAnsi="Times New Roman" w:cs="Times New Roman"/>
          <w:sz w:val="22"/>
          <w:szCs w:val="22"/>
        </w:rPr>
        <w:t>Školní rok 2023</w:t>
      </w:r>
      <w:r w:rsidR="003404FE">
        <w:rPr>
          <w:rFonts w:ascii="Times New Roman" w:hAnsi="Times New Roman" w:cs="Times New Roman"/>
          <w:sz w:val="22"/>
          <w:szCs w:val="22"/>
        </w:rPr>
        <w:t>/20</w:t>
      </w:r>
      <w:r>
        <w:rPr>
          <w:rFonts w:ascii="Times New Roman" w:hAnsi="Times New Roman" w:cs="Times New Roman"/>
          <w:sz w:val="22"/>
          <w:szCs w:val="22"/>
        </w:rPr>
        <w:t>24</w:t>
      </w:r>
      <w:bookmarkStart w:id="0" w:name="_GoBack"/>
      <w:bookmarkEnd w:id="0"/>
    </w:p>
    <w:p w:rsidR="00DD30A6" w:rsidRPr="00DD30A6" w:rsidRDefault="00DD30A6" w:rsidP="00DD30A6">
      <w:pPr>
        <w:pStyle w:val="Nzev"/>
        <w:spacing w:before="0" w:after="0"/>
        <w:rPr>
          <w:rFonts w:ascii="Times New Roman" w:hAnsi="Times New Roman" w:cs="Times New Roman"/>
          <w:sz w:val="22"/>
          <w:szCs w:val="22"/>
        </w:rPr>
      </w:pPr>
    </w:p>
    <w:p w:rsidR="00A5572C" w:rsidRPr="00FD0316" w:rsidRDefault="00A5572C" w:rsidP="00FD0316">
      <w:pPr>
        <w:pStyle w:val="Normlnweb"/>
        <w:spacing w:before="0" w:beforeAutospacing="0" w:after="0" w:afterAutospacing="0"/>
        <w:jc w:val="both"/>
      </w:pPr>
      <w:r w:rsidRPr="00FD0316">
        <w:t xml:space="preserve">Ředitelka </w:t>
      </w:r>
      <w:r w:rsidR="00B66855" w:rsidRPr="00FD0316">
        <w:t xml:space="preserve">Základní a </w:t>
      </w:r>
      <w:r w:rsidR="003C2526" w:rsidRPr="00FD0316">
        <w:t xml:space="preserve">Mateřské </w:t>
      </w:r>
      <w:r w:rsidR="006C28D6" w:rsidRPr="00FD0316">
        <w:t>školy</w:t>
      </w:r>
      <w:r w:rsidR="002C356B" w:rsidRPr="00FD0316">
        <w:t xml:space="preserve"> Bitozeves, Bitozeves 89</w:t>
      </w:r>
      <w:r w:rsidR="006C28D6" w:rsidRPr="00FD0316">
        <w:t xml:space="preserve">, okres Louny stanovila následující kritéria, podle nichž bude postupovat </w:t>
      </w:r>
      <w:r w:rsidR="000E38E1" w:rsidRPr="00FD0316">
        <w:t xml:space="preserve">v zastoupení vedoucí učitelky MŠ </w:t>
      </w:r>
      <w:r w:rsidR="006C28D6" w:rsidRPr="00FD0316">
        <w:t>při rozhodování na z</w:t>
      </w:r>
      <w:r w:rsidR="00B51F61" w:rsidRPr="00FD0316">
        <w:t>ákladě ustanovení § 165 odst. 2 </w:t>
      </w:r>
      <w:r w:rsidR="006C28D6" w:rsidRPr="00FD0316">
        <w:t xml:space="preserve">písm. b) zákona č. 561/2004 Sb., o předškolním, základním, středním, vyšším odborném a jiném vzdělávání (školský zákon), ve znění pozdějších předpisů, o přijetí dítěte k předškolnímu vzdělávání v mateřské škole v případě, kdy počet žádostí o přijetí k předškolnímu vzdělávání v daném roce překročí stanovenou kapacitu maximálního </w:t>
      </w:r>
      <w:r w:rsidRPr="00FD0316">
        <w:t>počtu dětí pro mateřskou školu.</w:t>
      </w:r>
    </w:p>
    <w:p w:rsidR="00767E1B" w:rsidRPr="00FD0316" w:rsidRDefault="00767E1B" w:rsidP="00FD0316">
      <w:pPr>
        <w:pStyle w:val="Normlnweb"/>
        <w:spacing w:before="0" w:beforeAutospacing="0" w:after="0" w:afterAutospacing="0"/>
        <w:jc w:val="both"/>
      </w:pPr>
    </w:p>
    <w:p w:rsidR="00A5572C" w:rsidRPr="00A5572C" w:rsidRDefault="00A5572C" w:rsidP="00FD0316">
      <w:pPr>
        <w:pStyle w:val="Normlnweb"/>
        <w:spacing w:before="0" w:beforeAutospacing="0" w:after="0" w:afterAutospacing="0"/>
        <w:jc w:val="both"/>
        <w:rPr>
          <w:sz w:val="22"/>
          <w:szCs w:val="22"/>
        </w:rPr>
      </w:pPr>
      <w:r w:rsidRPr="00A5572C">
        <w:rPr>
          <w:color w:val="000000"/>
        </w:rPr>
        <w:t> Předškolní vzdělávání se organizuje pro děti ve věku od 2 do zpravidla 6 let. Dítě mladší 3 let nemá na přijetí do mateřské školy právní nárok. Od počátku školního roku, který následuje po dni, kdy dítě dosáhne pátého roku věku, do zahájení povinné školní docházky dítěte, je předškolní vzdělávání povinné, není-li dále stanoveno jinak.</w:t>
      </w:r>
    </w:p>
    <w:p w:rsidR="00A5572C" w:rsidRPr="00A5572C" w:rsidRDefault="00A5572C" w:rsidP="00FD0316">
      <w:pPr>
        <w:pStyle w:val="l4"/>
        <w:shd w:val="clear" w:color="auto" w:fill="FFFFFF"/>
        <w:spacing w:before="96" w:beforeAutospacing="0" w:after="240" w:afterAutospacing="0"/>
        <w:jc w:val="both"/>
        <w:rPr>
          <w:color w:val="000000"/>
        </w:rPr>
      </w:pPr>
      <w:r w:rsidRPr="00A5572C">
        <w:rPr>
          <w:color w:val="000000"/>
        </w:rPr>
        <w:t>Zápis k předškolnímu vzdělávání od následujícího školního roku se koná v období od 2. května do 16.</w:t>
      </w:r>
      <w:r w:rsidR="00FD0316">
        <w:rPr>
          <w:color w:val="000000"/>
        </w:rPr>
        <w:t xml:space="preserve"> </w:t>
      </w:r>
      <w:r w:rsidRPr="00A5572C">
        <w:rPr>
          <w:color w:val="000000"/>
        </w:rPr>
        <w:t>května. Termín a místo zápisu stanoví ředitel mateřské školy v dohodě se zřizovatelem a zveřejní je způsobem v místě obvyklým.</w:t>
      </w:r>
    </w:p>
    <w:p w:rsidR="00A5572C" w:rsidRPr="00A5572C" w:rsidRDefault="00A5572C" w:rsidP="00FD0316">
      <w:pPr>
        <w:pStyle w:val="l4"/>
        <w:shd w:val="clear" w:color="auto" w:fill="FFFFFF"/>
        <w:spacing w:before="96" w:beforeAutospacing="0" w:after="240" w:afterAutospacing="0"/>
        <w:jc w:val="both"/>
        <w:rPr>
          <w:color w:val="000000"/>
        </w:rPr>
      </w:pPr>
      <w:r>
        <w:rPr>
          <w:color w:val="000000"/>
        </w:rPr>
        <w:t xml:space="preserve">Ředitelka Základní a Mateřské školy Bitozeves </w:t>
      </w:r>
      <w:r w:rsidRPr="00A5572C">
        <w:rPr>
          <w:color w:val="000000"/>
        </w:rPr>
        <w:t xml:space="preserve">rozhoduje o přijetí dítěte do mateřské školy, popřípadě o stanovení zkušebního pobytu dítěte, jehož délka nesmí přesáhnout 3 měsíce. Do mateřské školy zřízené obcí nebo svazkem obcí se přednostně přijímají děti, které před začátkem školního roku dosáhnou nejméně třetího roku věku, pokud mají místo trvalého pobytu, v případě cizinců místo pobytu, v příslušném školském obvodu </w:t>
      </w:r>
      <w:r w:rsidRPr="00A5572C">
        <w:t>(</w:t>
      </w:r>
      <w:hyperlink r:id="rId10" w:anchor="f5827377" w:history="1">
        <w:r w:rsidRPr="00A5572C">
          <w:rPr>
            <w:rStyle w:val="Hypertextovodkaz"/>
            <w:color w:val="auto"/>
          </w:rPr>
          <w:t>§ 179 odst. 3</w:t>
        </w:r>
      </w:hyperlink>
      <w:r w:rsidRPr="00A5572C">
        <w:rPr>
          <w:color w:val="000000"/>
        </w:rPr>
        <w:t>) nebo jsou umístěné v tomto obvodu v dětském domově, a to do výše povoleného počtu dětí uvedeného ve školském rejstříku.</w:t>
      </w:r>
    </w:p>
    <w:p w:rsidR="006323F4" w:rsidRPr="00DD30A6" w:rsidRDefault="006323F4" w:rsidP="00144852">
      <w:pPr>
        <w:pStyle w:val="Normlnweb"/>
        <w:spacing w:before="0" w:beforeAutospacing="0" w:after="0" w:afterAutospacing="0"/>
        <w:jc w:val="both"/>
        <w:rPr>
          <w:b/>
          <w:sz w:val="22"/>
          <w:szCs w:val="22"/>
        </w:rPr>
      </w:pPr>
    </w:p>
    <w:tbl>
      <w:tblPr>
        <w:tblW w:w="912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831"/>
        <w:gridCol w:w="5209"/>
        <w:gridCol w:w="1080"/>
      </w:tblGrid>
      <w:tr w:rsidR="006C28D6" w:rsidRPr="00DD30A6" w:rsidTr="001C7E95">
        <w:trPr>
          <w:tblCellSpacing w:w="20" w:type="dxa"/>
          <w:jc w:val="center"/>
        </w:trPr>
        <w:tc>
          <w:tcPr>
            <w:tcW w:w="7980" w:type="dxa"/>
            <w:gridSpan w:val="2"/>
            <w:shd w:val="clear" w:color="auto" w:fill="auto"/>
          </w:tcPr>
          <w:p w:rsidR="006C28D6" w:rsidRPr="00DD30A6" w:rsidRDefault="006C28D6" w:rsidP="006C67A7">
            <w:pPr>
              <w:pStyle w:val="Normlnweb"/>
              <w:rPr>
                <w:sz w:val="22"/>
                <w:szCs w:val="22"/>
              </w:rPr>
            </w:pPr>
            <w:r w:rsidRPr="00DD30A6">
              <w:rPr>
                <w:b/>
                <w:bCs/>
                <w:sz w:val="22"/>
                <w:szCs w:val="22"/>
              </w:rPr>
              <w:t>Kritérium</w:t>
            </w:r>
          </w:p>
        </w:tc>
        <w:tc>
          <w:tcPr>
            <w:tcW w:w="1020" w:type="dxa"/>
            <w:shd w:val="clear" w:color="auto" w:fill="auto"/>
          </w:tcPr>
          <w:p w:rsidR="006C28D6" w:rsidRPr="00DD30A6" w:rsidRDefault="006C28D6" w:rsidP="000034C9">
            <w:pPr>
              <w:pStyle w:val="Normlnweb"/>
              <w:jc w:val="center"/>
              <w:rPr>
                <w:sz w:val="22"/>
                <w:szCs w:val="22"/>
              </w:rPr>
            </w:pPr>
            <w:r w:rsidRPr="00DD30A6">
              <w:rPr>
                <w:b/>
                <w:bCs/>
                <w:sz w:val="22"/>
                <w:szCs w:val="22"/>
              </w:rPr>
              <w:t>Body</w:t>
            </w:r>
          </w:p>
        </w:tc>
      </w:tr>
      <w:tr w:rsidR="008C3C88" w:rsidRPr="00DD30A6" w:rsidTr="008C3C88">
        <w:trPr>
          <w:tblCellSpacing w:w="20" w:type="dxa"/>
          <w:jc w:val="center"/>
        </w:trPr>
        <w:tc>
          <w:tcPr>
            <w:tcW w:w="2771" w:type="dxa"/>
            <w:vMerge w:val="restart"/>
            <w:shd w:val="clear" w:color="auto" w:fill="auto"/>
          </w:tcPr>
          <w:p w:rsidR="008C3C88" w:rsidRPr="00DD30A6" w:rsidRDefault="008C3C88" w:rsidP="00DC2A7D">
            <w:pPr>
              <w:pStyle w:val="Normlnweb"/>
              <w:rPr>
                <w:sz w:val="22"/>
                <w:szCs w:val="22"/>
              </w:rPr>
            </w:pPr>
            <w:r w:rsidRPr="00DD30A6">
              <w:rPr>
                <w:sz w:val="22"/>
                <w:szCs w:val="22"/>
              </w:rPr>
              <w:t>Trvalý pobyt dítěte*</w:t>
            </w:r>
          </w:p>
        </w:tc>
        <w:tc>
          <w:tcPr>
            <w:tcW w:w="5169" w:type="dxa"/>
            <w:shd w:val="clear" w:color="auto" w:fill="auto"/>
          </w:tcPr>
          <w:p w:rsidR="008C3C88" w:rsidRPr="00DD30A6" w:rsidRDefault="008C3C88" w:rsidP="00DC2A7D">
            <w:pPr>
              <w:pStyle w:val="Normlnweb"/>
              <w:rPr>
                <w:sz w:val="22"/>
                <w:szCs w:val="22"/>
              </w:rPr>
            </w:pPr>
            <w:r>
              <w:rPr>
                <w:sz w:val="22"/>
                <w:szCs w:val="22"/>
              </w:rPr>
              <w:t>Předškolák s t</w:t>
            </w:r>
            <w:r w:rsidRPr="00DD30A6">
              <w:rPr>
                <w:sz w:val="22"/>
                <w:szCs w:val="22"/>
              </w:rPr>
              <w:t>rvalý</w:t>
            </w:r>
            <w:r>
              <w:rPr>
                <w:sz w:val="22"/>
                <w:szCs w:val="22"/>
              </w:rPr>
              <w:t>m</w:t>
            </w:r>
            <w:r w:rsidRPr="00DD30A6">
              <w:rPr>
                <w:sz w:val="22"/>
                <w:szCs w:val="22"/>
              </w:rPr>
              <w:t xml:space="preserve"> pobyt</w:t>
            </w:r>
            <w:r>
              <w:rPr>
                <w:sz w:val="22"/>
                <w:szCs w:val="22"/>
              </w:rPr>
              <w:t>em</w:t>
            </w:r>
            <w:r w:rsidRPr="00DD30A6">
              <w:rPr>
                <w:sz w:val="22"/>
                <w:szCs w:val="22"/>
              </w:rPr>
              <w:t xml:space="preserve"> v obci nebo ve smluvní obci</w:t>
            </w:r>
            <w:r w:rsidR="005F669A">
              <w:rPr>
                <w:sz w:val="22"/>
                <w:szCs w:val="22"/>
              </w:rPr>
              <w:t xml:space="preserve"> (Tatinná, Nehasice, Vidovle)</w:t>
            </w:r>
          </w:p>
        </w:tc>
        <w:tc>
          <w:tcPr>
            <w:tcW w:w="1020" w:type="dxa"/>
            <w:shd w:val="clear" w:color="auto" w:fill="auto"/>
            <w:vAlign w:val="center"/>
          </w:tcPr>
          <w:p w:rsidR="008C3C88" w:rsidRPr="00DD30A6" w:rsidRDefault="00D773C0" w:rsidP="009074A7">
            <w:pPr>
              <w:pStyle w:val="Normlnweb"/>
              <w:jc w:val="center"/>
              <w:rPr>
                <w:sz w:val="22"/>
                <w:szCs w:val="22"/>
              </w:rPr>
            </w:pPr>
            <w:r>
              <w:rPr>
                <w:sz w:val="22"/>
                <w:szCs w:val="22"/>
              </w:rPr>
              <w:t>50</w:t>
            </w:r>
          </w:p>
        </w:tc>
      </w:tr>
      <w:tr w:rsidR="008C3C88" w:rsidRPr="00DD30A6" w:rsidTr="008C3C88">
        <w:trPr>
          <w:tblCellSpacing w:w="20" w:type="dxa"/>
          <w:jc w:val="center"/>
        </w:trPr>
        <w:tc>
          <w:tcPr>
            <w:tcW w:w="2771" w:type="dxa"/>
            <w:vMerge/>
            <w:shd w:val="clear" w:color="auto" w:fill="auto"/>
          </w:tcPr>
          <w:p w:rsidR="008C3C88" w:rsidRPr="00DD30A6" w:rsidRDefault="008C3C88" w:rsidP="00DC2A7D">
            <w:pPr>
              <w:pStyle w:val="Normlnweb"/>
              <w:rPr>
                <w:sz w:val="22"/>
                <w:szCs w:val="22"/>
              </w:rPr>
            </w:pPr>
          </w:p>
        </w:tc>
        <w:tc>
          <w:tcPr>
            <w:tcW w:w="5169" w:type="dxa"/>
            <w:shd w:val="clear" w:color="auto" w:fill="auto"/>
          </w:tcPr>
          <w:p w:rsidR="008C3C88" w:rsidRDefault="008C3C88" w:rsidP="008C3C88">
            <w:pPr>
              <w:pStyle w:val="Normlnweb"/>
              <w:rPr>
                <w:sz w:val="22"/>
                <w:szCs w:val="22"/>
              </w:rPr>
            </w:pPr>
            <w:r>
              <w:rPr>
                <w:sz w:val="22"/>
                <w:szCs w:val="22"/>
              </w:rPr>
              <w:t>Předškolák s t</w:t>
            </w:r>
            <w:r w:rsidRPr="00DD30A6">
              <w:rPr>
                <w:sz w:val="22"/>
                <w:szCs w:val="22"/>
              </w:rPr>
              <w:t>rvalý</w:t>
            </w:r>
            <w:r>
              <w:rPr>
                <w:sz w:val="22"/>
                <w:szCs w:val="22"/>
              </w:rPr>
              <w:t>m</w:t>
            </w:r>
            <w:r w:rsidRPr="00DD30A6">
              <w:rPr>
                <w:sz w:val="22"/>
                <w:szCs w:val="22"/>
              </w:rPr>
              <w:t xml:space="preserve"> pobyt</w:t>
            </w:r>
            <w:r>
              <w:rPr>
                <w:sz w:val="22"/>
                <w:szCs w:val="22"/>
              </w:rPr>
              <w:t>em</w:t>
            </w:r>
            <w:r w:rsidRPr="00DD30A6">
              <w:rPr>
                <w:sz w:val="22"/>
                <w:szCs w:val="22"/>
              </w:rPr>
              <w:t xml:space="preserve"> </w:t>
            </w:r>
            <w:r>
              <w:rPr>
                <w:sz w:val="22"/>
                <w:szCs w:val="22"/>
              </w:rPr>
              <w:t>mimo obec</w:t>
            </w:r>
            <w:r w:rsidRPr="00DD30A6">
              <w:rPr>
                <w:sz w:val="22"/>
                <w:szCs w:val="22"/>
              </w:rPr>
              <w:t xml:space="preserve"> </w:t>
            </w:r>
            <w:r>
              <w:rPr>
                <w:sz w:val="22"/>
                <w:szCs w:val="22"/>
              </w:rPr>
              <w:t>či smluvní obce</w:t>
            </w:r>
          </w:p>
        </w:tc>
        <w:tc>
          <w:tcPr>
            <w:tcW w:w="1020" w:type="dxa"/>
            <w:shd w:val="clear" w:color="auto" w:fill="auto"/>
            <w:vAlign w:val="center"/>
          </w:tcPr>
          <w:p w:rsidR="008C3C88" w:rsidRPr="00DD30A6" w:rsidRDefault="00851D1B" w:rsidP="008C3C88">
            <w:pPr>
              <w:pStyle w:val="Normlnweb"/>
              <w:jc w:val="center"/>
              <w:rPr>
                <w:sz w:val="22"/>
                <w:szCs w:val="22"/>
              </w:rPr>
            </w:pPr>
            <w:r>
              <w:rPr>
                <w:sz w:val="22"/>
                <w:szCs w:val="22"/>
              </w:rPr>
              <w:t>5</w:t>
            </w:r>
          </w:p>
        </w:tc>
      </w:tr>
      <w:tr w:rsidR="008C3C88" w:rsidRPr="00DD30A6" w:rsidTr="008C3C88">
        <w:trPr>
          <w:tblCellSpacing w:w="20" w:type="dxa"/>
          <w:jc w:val="center"/>
        </w:trPr>
        <w:tc>
          <w:tcPr>
            <w:tcW w:w="2771" w:type="dxa"/>
            <w:vMerge/>
            <w:shd w:val="clear" w:color="auto" w:fill="auto"/>
          </w:tcPr>
          <w:p w:rsidR="008C3C88" w:rsidRPr="00DD30A6" w:rsidRDefault="008C3C88" w:rsidP="00DC2A7D">
            <w:pPr>
              <w:rPr>
                <w:sz w:val="22"/>
                <w:szCs w:val="22"/>
              </w:rPr>
            </w:pPr>
          </w:p>
        </w:tc>
        <w:tc>
          <w:tcPr>
            <w:tcW w:w="5169" w:type="dxa"/>
            <w:shd w:val="clear" w:color="auto" w:fill="auto"/>
          </w:tcPr>
          <w:p w:rsidR="008C3C88" w:rsidRPr="00DD30A6" w:rsidRDefault="008C3C88" w:rsidP="00DC2A7D">
            <w:pPr>
              <w:pStyle w:val="Normlnweb"/>
              <w:rPr>
                <w:sz w:val="22"/>
                <w:szCs w:val="22"/>
              </w:rPr>
            </w:pPr>
            <w:r w:rsidRPr="00DD30A6">
              <w:rPr>
                <w:sz w:val="22"/>
                <w:szCs w:val="22"/>
              </w:rPr>
              <w:t>Trvalý pobyt v obci nebo ve smluvní obci</w:t>
            </w:r>
            <w:r w:rsidR="005F669A">
              <w:rPr>
                <w:sz w:val="22"/>
                <w:szCs w:val="22"/>
              </w:rPr>
              <w:t xml:space="preserve"> (Tatinná, Nehasice, Vidovle)</w:t>
            </w:r>
          </w:p>
        </w:tc>
        <w:tc>
          <w:tcPr>
            <w:tcW w:w="1020" w:type="dxa"/>
            <w:shd w:val="clear" w:color="auto" w:fill="auto"/>
            <w:vAlign w:val="center"/>
          </w:tcPr>
          <w:p w:rsidR="008C3C88" w:rsidRPr="00DD30A6" w:rsidRDefault="008C3C88" w:rsidP="008C3C88">
            <w:pPr>
              <w:pStyle w:val="Normlnweb"/>
              <w:jc w:val="center"/>
              <w:rPr>
                <w:sz w:val="22"/>
                <w:szCs w:val="22"/>
              </w:rPr>
            </w:pPr>
            <w:r>
              <w:rPr>
                <w:sz w:val="22"/>
                <w:szCs w:val="22"/>
              </w:rPr>
              <w:t>1</w:t>
            </w:r>
            <w:r w:rsidRPr="00DD30A6">
              <w:rPr>
                <w:sz w:val="22"/>
                <w:szCs w:val="22"/>
              </w:rPr>
              <w:t>0</w:t>
            </w:r>
          </w:p>
        </w:tc>
      </w:tr>
      <w:tr w:rsidR="008C3C88" w:rsidRPr="00DD30A6" w:rsidTr="008C3C88">
        <w:trPr>
          <w:tblCellSpacing w:w="20" w:type="dxa"/>
          <w:jc w:val="center"/>
        </w:trPr>
        <w:tc>
          <w:tcPr>
            <w:tcW w:w="2771" w:type="dxa"/>
            <w:vMerge/>
            <w:shd w:val="clear" w:color="auto" w:fill="auto"/>
          </w:tcPr>
          <w:p w:rsidR="008C3C88" w:rsidRPr="00DD30A6" w:rsidRDefault="008C3C88" w:rsidP="00DC2A7D">
            <w:pPr>
              <w:rPr>
                <w:sz w:val="22"/>
                <w:szCs w:val="22"/>
              </w:rPr>
            </w:pPr>
          </w:p>
        </w:tc>
        <w:tc>
          <w:tcPr>
            <w:tcW w:w="5169" w:type="dxa"/>
            <w:shd w:val="clear" w:color="auto" w:fill="auto"/>
          </w:tcPr>
          <w:p w:rsidR="008C3C88" w:rsidRPr="00DD30A6" w:rsidRDefault="008C3C88" w:rsidP="00DC2A7D">
            <w:pPr>
              <w:pStyle w:val="Normlnweb"/>
              <w:rPr>
                <w:sz w:val="22"/>
                <w:szCs w:val="22"/>
              </w:rPr>
            </w:pPr>
            <w:r w:rsidRPr="00DD30A6">
              <w:rPr>
                <w:sz w:val="22"/>
                <w:szCs w:val="22"/>
              </w:rPr>
              <w:t>Trvalý pobyt mimo obec či smluvní obce</w:t>
            </w:r>
          </w:p>
        </w:tc>
        <w:tc>
          <w:tcPr>
            <w:tcW w:w="1020" w:type="dxa"/>
            <w:shd w:val="clear" w:color="auto" w:fill="auto"/>
            <w:vAlign w:val="center"/>
          </w:tcPr>
          <w:p w:rsidR="008C3C88" w:rsidRPr="00DD30A6" w:rsidRDefault="008C3C88" w:rsidP="008C3C88">
            <w:pPr>
              <w:pStyle w:val="Normlnweb"/>
              <w:jc w:val="center"/>
              <w:rPr>
                <w:sz w:val="22"/>
                <w:szCs w:val="22"/>
              </w:rPr>
            </w:pPr>
            <w:r>
              <w:rPr>
                <w:sz w:val="22"/>
                <w:szCs w:val="22"/>
              </w:rPr>
              <w:t>0</w:t>
            </w:r>
          </w:p>
        </w:tc>
      </w:tr>
      <w:tr w:rsidR="006C28D6" w:rsidRPr="00DD30A6" w:rsidTr="001C7E95">
        <w:trPr>
          <w:tblCellSpacing w:w="20" w:type="dxa"/>
          <w:jc w:val="center"/>
        </w:trPr>
        <w:tc>
          <w:tcPr>
            <w:tcW w:w="2771" w:type="dxa"/>
            <w:vMerge w:val="restart"/>
            <w:shd w:val="clear" w:color="auto" w:fill="auto"/>
          </w:tcPr>
          <w:p w:rsidR="006C28D6" w:rsidRPr="00DD30A6" w:rsidRDefault="006C28D6" w:rsidP="00DC2A7D">
            <w:pPr>
              <w:pStyle w:val="Normlnweb"/>
              <w:rPr>
                <w:sz w:val="22"/>
                <w:szCs w:val="22"/>
              </w:rPr>
            </w:pPr>
            <w:r w:rsidRPr="00DD30A6">
              <w:rPr>
                <w:sz w:val="22"/>
                <w:szCs w:val="22"/>
              </w:rPr>
              <w:t>Věk dítěte</w:t>
            </w:r>
            <w:r w:rsidR="00B51F61" w:rsidRPr="00DD30A6">
              <w:rPr>
                <w:sz w:val="22"/>
                <w:szCs w:val="22"/>
              </w:rPr>
              <w:t xml:space="preserve">** </w:t>
            </w:r>
          </w:p>
        </w:tc>
        <w:tc>
          <w:tcPr>
            <w:tcW w:w="5169" w:type="dxa"/>
            <w:shd w:val="clear" w:color="auto" w:fill="auto"/>
          </w:tcPr>
          <w:p w:rsidR="006C28D6" w:rsidRPr="00DD30A6" w:rsidRDefault="008C3C88" w:rsidP="00DC2A7D">
            <w:pPr>
              <w:pStyle w:val="Normlnweb"/>
              <w:rPr>
                <w:sz w:val="22"/>
                <w:szCs w:val="22"/>
              </w:rPr>
            </w:pPr>
            <w:r>
              <w:rPr>
                <w:sz w:val="22"/>
                <w:szCs w:val="22"/>
              </w:rPr>
              <w:t>2 roky věku</w:t>
            </w:r>
          </w:p>
        </w:tc>
        <w:tc>
          <w:tcPr>
            <w:tcW w:w="1020" w:type="dxa"/>
            <w:shd w:val="clear" w:color="auto" w:fill="auto"/>
          </w:tcPr>
          <w:p w:rsidR="006C28D6" w:rsidRPr="00DD30A6" w:rsidRDefault="008C3C88" w:rsidP="000034C9">
            <w:pPr>
              <w:pStyle w:val="Normlnweb"/>
              <w:jc w:val="center"/>
              <w:rPr>
                <w:sz w:val="22"/>
                <w:szCs w:val="22"/>
              </w:rPr>
            </w:pPr>
            <w:r>
              <w:rPr>
                <w:sz w:val="22"/>
                <w:szCs w:val="22"/>
              </w:rPr>
              <w:t>0</w:t>
            </w:r>
          </w:p>
        </w:tc>
      </w:tr>
      <w:tr w:rsidR="008C3C88" w:rsidRPr="00DD30A6" w:rsidTr="001C7E95">
        <w:trPr>
          <w:tblCellSpacing w:w="20" w:type="dxa"/>
          <w:jc w:val="center"/>
        </w:trPr>
        <w:tc>
          <w:tcPr>
            <w:tcW w:w="2771" w:type="dxa"/>
            <w:vMerge/>
            <w:shd w:val="clear" w:color="auto" w:fill="auto"/>
          </w:tcPr>
          <w:p w:rsidR="008C3C88" w:rsidRPr="00DD30A6" w:rsidRDefault="008C3C88" w:rsidP="00DC2A7D">
            <w:pPr>
              <w:pStyle w:val="Normlnweb"/>
              <w:rPr>
                <w:sz w:val="22"/>
                <w:szCs w:val="22"/>
              </w:rPr>
            </w:pPr>
          </w:p>
        </w:tc>
        <w:tc>
          <w:tcPr>
            <w:tcW w:w="5169" w:type="dxa"/>
            <w:shd w:val="clear" w:color="auto" w:fill="auto"/>
          </w:tcPr>
          <w:p w:rsidR="008C3C88" w:rsidRPr="00DD30A6" w:rsidRDefault="008C3C88" w:rsidP="00DC2A7D">
            <w:pPr>
              <w:pStyle w:val="Normlnweb"/>
              <w:rPr>
                <w:sz w:val="22"/>
                <w:szCs w:val="22"/>
              </w:rPr>
            </w:pPr>
            <w:r w:rsidRPr="00DD30A6">
              <w:rPr>
                <w:sz w:val="22"/>
                <w:szCs w:val="22"/>
              </w:rPr>
              <w:t>3 roky věku</w:t>
            </w:r>
          </w:p>
        </w:tc>
        <w:tc>
          <w:tcPr>
            <w:tcW w:w="1020" w:type="dxa"/>
            <w:shd w:val="clear" w:color="auto" w:fill="auto"/>
          </w:tcPr>
          <w:p w:rsidR="008C3C88" w:rsidRPr="00DD30A6" w:rsidRDefault="00273DE7" w:rsidP="000034C9">
            <w:pPr>
              <w:pStyle w:val="Normlnweb"/>
              <w:jc w:val="center"/>
              <w:rPr>
                <w:sz w:val="22"/>
                <w:szCs w:val="22"/>
              </w:rPr>
            </w:pPr>
            <w:r>
              <w:rPr>
                <w:sz w:val="22"/>
                <w:szCs w:val="22"/>
              </w:rPr>
              <w:t>3</w:t>
            </w:r>
          </w:p>
        </w:tc>
      </w:tr>
      <w:tr w:rsidR="006C28D6" w:rsidRPr="00DD30A6" w:rsidTr="001C7E95">
        <w:trPr>
          <w:tblCellSpacing w:w="20" w:type="dxa"/>
          <w:jc w:val="center"/>
        </w:trPr>
        <w:tc>
          <w:tcPr>
            <w:tcW w:w="2771" w:type="dxa"/>
            <w:vMerge/>
            <w:shd w:val="clear" w:color="auto" w:fill="auto"/>
          </w:tcPr>
          <w:p w:rsidR="006C28D6" w:rsidRPr="00DD30A6" w:rsidRDefault="006C28D6" w:rsidP="00DC2A7D">
            <w:pPr>
              <w:rPr>
                <w:sz w:val="22"/>
                <w:szCs w:val="22"/>
              </w:rPr>
            </w:pPr>
          </w:p>
        </w:tc>
        <w:tc>
          <w:tcPr>
            <w:tcW w:w="5169" w:type="dxa"/>
            <w:shd w:val="clear" w:color="auto" w:fill="auto"/>
          </w:tcPr>
          <w:p w:rsidR="006C28D6" w:rsidRPr="00DD30A6" w:rsidRDefault="006C28D6" w:rsidP="00DC2A7D">
            <w:pPr>
              <w:pStyle w:val="Normlnweb"/>
              <w:rPr>
                <w:sz w:val="22"/>
                <w:szCs w:val="22"/>
              </w:rPr>
            </w:pPr>
            <w:r w:rsidRPr="00DD30A6">
              <w:rPr>
                <w:sz w:val="22"/>
                <w:szCs w:val="22"/>
              </w:rPr>
              <w:t>4 roky</w:t>
            </w:r>
            <w:r w:rsidR="00B83BD5" w:rsidRPr="00DD30A6">
              <w:rPr>
                <w:sz w:val="22"/>
                <w:szCs w:val="22"/>
              </w:rPr>
              <w:t xml:space="preserve"> věku</w:t>
            </w:r>
          </w:p>
        </w:tc>
        <w:tc>
          <w:tcPr>
            <w:tcW w:w="1020" w:type="dxa"/>
            <w:shd w:val="clear" w:color="auto" w:fill="auto"/>
          </w:tcPr>
          <w:p w:rsidR="006C28D6" w:rsidRPr="00DD30A6" w:rsidRDefault="003342C8" w:rsidP="000034C9">
            <w:pPr>
              <w:pStyle w:val="Normlnweb"/>
              <w:jc w:val="center"/>
              <w:rPr>
                <w:sz w:val="22"/>
                <w:szCs w:val="22"/>
              </w:rPr>
            </w:pPr>
            <w:r w:rsidRPr="00DD30A6">
              <w:rPr>
                <w:sz w:val="22"/>
                <w:szCs w:val="22"/>
              </w:rPr>
              <w:t>4</w:t>
            </w:r>
          </w:p>
        </w:tc>
      </w:tr>
      <w:tr w:rsidR="006C28D6" w:rsidRPr="00DD30A6" w:rsidTr="001C7E95">
        <w:trPr>
          <w:tblCellSpacing w:w="20" w:type="dxa"/>
          <w:jc w:val="center"/>
        </w:trPr>
        <w:tc>
          <w:tcPr>
            <w:tcW w:w="2771" w:type="dxa"/>
            <w:vMerge/>
            <w:shd w:val="clear" w:color="auto" w:fill="auto"/>
          </w:tcPr>
          <w:p w:rsidR="006C28D6" w:rsidRPr="00DD30A6" w:rsidRDefault="006C28D6" w:rsidP="00DC2A7D">
            <w:pPr>
              <w:rPr>
                <w:sz w:val="22"/>
                <w:szCs w:val="22"/>
              </w:rPr>
            </w:pPr>
          </w:p>
        </w:tc>
        <w:tc>
          <w:tcPr>
            <w:tcW w:w="5169" w:type="dxa"/>
            <w:shd w:val="clear" w:color="auto" w:fill="auto"/>
          </w:tcPr>
          <w:p w:rsidR="006323F4" w:rsidRPr="00DD30A6" w:rsidRDefault="006C28D6" w:rsidP="006323F4">
            <w:pPr>
              <w:pStyle w:val="Normlnweb"/>
              <w:rPr>
                <w:sz w:val="22"/>
                <w:szCs w:val="22"/>
              </w:rPr>
            </w:pPr>
            <w:r w:rsidRPr="00DD30A6">
              <w:rPr>
                <w:sz w:val="22"/>
                <w:szCs w:val="22"/>
              </w:rPr>
              <w:t xml:space="preserve">5 let </w:t>
            </w:r>
            <w:r w:rsidR="00B83BD5" w:rsidRPr="00DD30A6">
              <w:rPr>
                <w:sz w:val="22"/>
                <w:szCs w:val="22"/>
              </w:rPr>
              <w:t>věku</w:t>
            </w:r>
          </w:p>
        </w:tc>
        <w:tc>
          <w:tcPr>
            <w:tcW w:w="1020" w:type="dxa"/>
            <w:shd w:val="clear" w:color="auto" w:fill="auto"/>
          </w:tcPr>
          <w:p w:rsidR="006C28D6" w:rsidRPr="00DD30A6" w:rsidRDefault="00273DE7" w:rsidP="000034C9">
            <w:pPr>
              <w:pStyle w:val="Normlnweb"/>
              <w:jc w:val="center"/>
              <w:rPr>
                <w:sz w:val="22"/>
                <w:szCs w:val="22"/>
              </w:rPr>
            </w:pPr>
            <w:r>
              <w:rPr>
                <w:sz w:val="22"/>
                <w:szCs w:val="22"/>
              </w:rPr>
              <w:t>5</w:t>
            </w:r>
          </w:p>
        </w:tc>
      </w:tr>
      <w:tr w:rsidR="00144852" w:rsidRPr="00DD30A6" w:rsidTr="001C7E95">
        <w:trPr>
          <w:tblCellSpacing w:w="20" w:type="dxa"/>
          <w:jc w:val="center"/>
        </w:trPr>
        <w:tc>
          <w:tcPr>
            <w:tcW w:w="2771" w:type="dxa"/>
            <w:vMerge/>
            <w:shd w:val="clear" w:color="auto" w:fill="auto"/>
          </w:tcPr>
          <w:p w:rsidR="00144852" w:rsidRPr="00DD30A6" w:rsidRDefault="00144852" w:rsidP="003342C8">
            <w:pPr>
              <w:rPr>
                <w:sz w:val="22"/>
                <w:szCs w:val="22"/>
              </w:rPr>
            </w:pPr>
          </w:p>
        </w:tc>
        <w:tc>
          <w:tcPr>
            <w:tcW w:w="5169" w:type="dxa"/>
            <w:shd w:val="clear" w:color="auto" w:fill="auto"/>
          </w:tcPr>
          <w:p w:rsidR="00144852" w:rsidRPr="00DD30A6" w:rsidRDefault="00144852" w:rsidP="003342C8">
            <w:pPr>
              <w:pStyle w:val="Normlnweb"/>
              <w:rPr>
                <w:sz w:val="22"/>
                <w:szCs w:val="22"/>
              </w:rPr>
            </w:pPr>
            <w:r w:rsidRPr="00DD30A6">
              <w:rPr>
                <w:sz w:val="22"/>
                <w:szCs w:val="22"/>
              </w:rPr>
              <w:t>K okamžiku sestavování pořadí, v</w:t>
            </w:r>
            <w:r w:rsidR="00722672">
              <w:rPr>
                <w:sz w:val="22"/>
                <w:szCs w:val="22"/>
              </w:rPr>
              <w:t> </w:t>
            </w:r>
            <w:r w:rsidRPr="00DD30A6">
              <w:rPr>
                <w:sz w:val="22"/>
                <w:szCs w:val="22"/>
              </w:rPr>
              <w:t>případě rovností bodů, se děti seřadí podle data narození</w:t>
            </w:r>
          </w:p>
        </w:tc>
        <w:tc>
          <w:tcPr>
            <w:tcW w:w="1020" w:type="dxa"/>
            <w:shd w:val="clear" w:color="auto" w:fill="auto"/>
          </w:tcPr>
          <w:p w:rsidR="00144852" w:rsidRPr="00DD30A6" w:rsidRDefault="00144852" w:rsidP="000034C9">
            <w:pPr>
              <w:pStyle w:val="Normlnweb"/>
              <w:jc w:val="center"/>
              <w:rPr>
                <w:sz w:val="22"/>
                <w:szCs w:val="22"/>
              </w:rPr>
            </w:pPr>
          </w:p>
        </w:tc>
      </w:tr>
    </w:tbl>
    <w:p w:rsidR="006C67A7" w:rsidRPr="00FD0316" w:rsidRDefault="006C28D6" w:rsidP="001C08D6">
      <w:pPr>
        <w:pStyle w:val="Normlnweb"/>
        <w:spacing w:after="0" w:afterAutospacing="0"/>
        <w:jc w:val="both"/>
      </w:pPr>
      <w:r w:rsidRPr="00FD0316">
        <w:t>Upřednostnění se týká též dětí občanů Evropské unie či občanů třetích zemí, kteří mají hlášeno místo pobytu na území obce. Občané třetích zemí jsou povinni doložit oprávnění k pobytu na území České republiky ve smyslu ustanovení § 20 odst. 2 písm. d) školského zákona.</w:t>
      </w:r>
      <w:r w:rsidR="006C67A7" w:rsidRPr="00FD0316">
        <w:t xml:space="preserve"> </w:t>
      </w:r>
    </w:p>
    <w:sectPr w:rsidR="006C67A7" w:rsidRPr="00FD0316" w:rsidSect="007E4B3B">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F12" w:rsidRDefault="00473F12" w:rsidP="00C515D7">
      <w:r>
        <w:separator/>
      </w:r>
    </w:p>
  </w:endnote>
  <w:endnote w:type="continuationSeparator" w:id="0">
    <w:p w:rsidR="00473F12" w:rsidRDefault="00473F12" w:rsidP="00C51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F12" w:rsidRDefault="00473F12" w:rsidP="00C515D7">
      <w:r>
        <w:separator/>
      </w:r>
    </w:p>
  </w:footnote>
  <w:footnote w:type="continuationSeparator" w:id="0">
    <w:p w:rsidR="00473F12" w:rsidRDefault="00473F12" w:rsidP="00C515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678EE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34A59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5223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468AF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F8DC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CAB7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D3A4C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3BC37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BC74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DCC1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CE464D"/>
    <w:multiLevelType w:val="hybridMultilevel"/>
    <w:tmpl w:val="2A9870BE"/>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A3F79D5"/>
    <w:multiLevelType w:val="hybridMultilevel"/>
    <w:tmpl w:val="DA78CB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BDD52C0"/>
    <w:multiLevelType w:val="hybridMultilevel"/>
    <w:tmpl w:val="F4C26D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353"/>
    <w:rsid w:val="0000125C"/>
    <w:rsid w:val="000034C9"/>
    <w:rsid w:val="00036241"/>
    <w:rsid w:val="000C16F5"/>
    <w:rsid w:val="000E38E1"/>
    <w:rsid w:val="00122C44"/>
    <w:rsid w:val="00144852"/>
    <w:rsid w:val="001615A7"/>
    <w:rsid w:val="00165C3C"/>
    <w:rsid w:val="00174ABE"/>
    <w:rsid w:val="001843EF"/>
    <w:rsid w:val="001B112E"/>
    <w:rsid w:val="001B2F85"/>
    <w:rsid w:val="001C08D6"/>
    <w:rsid w:val="001C7E95"/>
    <w:rsid w:val="001F007E"/>
    <w:rsid w:val="001F066F"/>
    <w:rsid w:val="00206E40"/>
    <w:rsid w:val="00215D39"/>
    <w:rsid w:val="00227550"/>
    <w:rsid w:val="00251271"/>
    <w:rsid w:val="00262794"/>
    <w:rsid w:val="002647C0"/>
    <w:rsid w:val="00270901"/>
    <w:rsid w:val="00273DE7"/>
    <w:rsid w:val="00277871"/>
    <w:rsid w:val="002838A9"/>
    <w:rsid w:val="002A41C3"/>
    <w:rsid w:val="002B0054"/>
    <w:rsid w:val="002B3FC8"/>
    <w:rsid w:val="002C21D6"/>
    <w:rsid w:val="002C356B"/>
    <w:rsid w:val="002D24B7"/>
    <w:rsid w:val="002D7C26"/>
    <w:rsid w:val="002F1E89"/>
    <w:rsid w:val="00322B5B"/>
    <w:rsid w:val="003342C8"/>
    <w:rsid w:val="003404FE"/>
    <w:rsid w:val="0038486A"/>
    <w:rsid w:val="0038719B"/>
    <w:rsid w:val="003B5D1B"/>
    <w:rsid w:val="003C2526"/>
    <w:rsid w:val="003D2D78"/>
    <w:rsid w:val="003D6192"/>
    <w:rsid w:val="0041716B"/>
    <w:rsid w:val="00432F57"/>
    <w:rsid w:val="0043604B"/>
    <w:rsid w:val="00473F12"/>
    <w:rsid w:val="00481540"/>
    <w:rsid w:val="004B47EB"/>
    <w:rsid w:val="00506BD1"/>
    <w:rsid w:val="0053362E"/>
    <w:rsid w:val="00546FFD"/>
    <w:rsid w:val="00555130"/>
    <w:rsid w:val="005622F3"/>
    <w:rsid w:val="00595399"/>
    <w:rsid w:val="005E6340"/>
    <w:rsid w:val="005F198A"/>
    <w:rsid w:val="005F669A"/>
    <w:rsid w:val="006202C9"/>
    <w:rsid w:val="006323F4"/>
    <w:rsid w:val="006478DC"/>
    <w:rsid w:val="00664F20"/>
    <w:rsid w:val="00684EEC"/>
    <w:rsid w:val="006B260F"/>
    <w:rsid w:val="006C28D6"/>
    <w:rsid w:val="006C67A7"/>
    <w:rsid w:val="006F0BED"/>
    <w:rsid w:val="006F3DF6"/>
    <w:rsid w:val="00722672"/>
    <w:rsid w:val="00734F58"/>
    <w:rsid w:val="00767E1B"/>
    <w:rsid w:val="007E4B3B"/>
    <w:rsid w:val="00800431"/>
    <w:rsid w:val="008016B8"/>
    <w:rsid w:val="008177C3"/>
    <w:rsid w:val="00851D1B"/>
    <w:rsid w:val="00866119"/>
    <w:rsid w:val="0087279F"/>
    <w:rsid w:val="0088116F"/>
    <w:rsid w:val="008B4FCB"/>
    <w:rsid w:val="008C3C88"/>
    <w:rsid w:val="008D15B9"/>
    <w:rsid w:val="008E1272"/>
    <w:rsid w:val="00900902"/>
    <w:rsid w:val="00901457"/>
    <w:rsid w:val="009074A7"/>
    <w:rsid w:val="009867D3"/>
    <w:rsid w:val="009B5F9C"/>
    <w:rsid w:val="009B76D7"/>
    <w:rsid w:val="009C77C7"/>
    <w:rsid w:val="009D2407"/>
    <w:rsid w:val="00A04259"/>
    <w:rsid w:val="00A13669"/>
    <w:rsid w:val="00A414A7"/>
    <w:rsid w:val="00A5572C"/>
    <w:rsid w:val="00A608B7"/>
    <w:rsid w:val="00A75B68"/>
    <w:rsid w:val="00A81403"/>
    <w:rsid w:val="00AB43E9"/>
    <w:rsid w:val="00B21419"/>
    <w:rsid w:val="00B51F61"/>
    <w:rsid w:val="00B52E2E"/>
    <w:rsid w:val="00B66855"/>
    <w:rsid w:val="00B83BD5"/>
    <w:rsid w:val="00BD72F9"/>
    <w:rsid w:val="00BE241E"/>
    <w:rsid w:val="00C36FFC"/>
    <w:rsid w:val="00C44B0C"/>
    <w:rsid w:val="00C515D7"/>
    <w:rsid w:val="00C53344"/>
    <w:rsid w:val="00C82531"/>
    <w:rsid w:val="00CB7353"/>
    <w:rsid w:val="00D13900"/>
    <w:rsid w:val="00D235EB"/>
    <w:rsid w:val="00D47E4C"/>
    <w:rsid w:val="00D773C0"/>
    <w:rsid w:val="00D82A7F"/>
    <w:rsid w:val="00DA0ACE"/>
    <w:rsid w:val="00DB2B52"/>
    <w:rsid w:val="00DC2A7D"/>
    <w:rsid w:val="00DD30A6"/>
    <w:rsid w:val="00DE532B"/>
    <w:rsid w:val="00DE5F30"/>
    <w:rsid w:val="00E03B6D"/>
    <w:rsid w:val="00E5621E"/>
    <w:rsid w:val="00E60B24"/>
    <w:rsid w:val="00E640DB"/>
    <w:rsid w:val="00E64679"/>
    <w:rsid w:val="00E93A4B"/>
    <w:rsid w:val="00EC15EC"/>
    <w:rsid w:val="00EF7418"/>
    <w:rsid w:val="00F02CCD"/>
    <w:rsid w:val="00F601EC"/>
    <w:rsid w:val="00F76C66"/>
    <w:rsid w:val="00F810C7"/>
    <w:rsid w:val="00F8519B"/>
    <w:rsid w:val="00FC7901"/>
    <w:rsid w:val="00FC79D0"/>
    <w:rsid w:val="00FD0316"/>
    <w:rsid w:val="00FD4C5B"/>
    <w:rsid w:val="00FF3F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C3FCA"/>
  <w15:chartTrackingRefBased/>
  <w15:docId w15:val="{8F072F9F-E6C1-41E0-8C3E-79734FF81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B7353"/>
    <w:pPr>
      <w:autoSpaceDE w:val="0"/>
      <w:autoSpaceDN w:val="0"/>
    </w:pPr>
    <w:rPr>
      <w:rFonts w:ascii="Times New Roman" w:eastAsia="Times New Roman" w:hAnsi="Times New Roman"/>
      <w:sz w:val="24"/>
      <w:szCs w:val="24"/>
    </w:rPr>
  </w:style>
  <w:style w:type="paragraph" w:styleId="Nadpis1">
    <w:name w:val="heading 1"/>
    <w:basedOn w:val="Normln"/>
    <w:next w:val="Normln"/>
    <w:link w:val="Nadpis1Char"/>
    <w:qFormat/>
    <w:rsid w:val="00CB7353"/>
    <w:pPr>
      <w:keepNext/>
      <w:jc w:val="both"/>
      <w:outlineLvl w:val="0"/>
    </w:pPr>
  </w:style>
  <w:style w:type="paragraph" w:styleId="Nadpis2">
    <w:name w:val="heading 2"/>
    <w:basedOn w:val="Normln"/>
    <w:next w:val="Normln"/>
    <w:link w:val="Nadpis2Char"/>
    <w:qFormat/>
    <w:rsid w:val="00CB7353"/>
    <w:pPr>
      <w:keepNext/>
      <w:jc w:val="center"/>
      <w:outlineLvl w:val="1"/>
    </w:pPr>
  </w:style>
  <w:style w:type="paragraph" w:styleId="Nadpis4">
    <w:name w:val="heading 4"/>
    <w:basedOn w:val="Normln"/>
    <w:next w:val="Normln"/>
    <w:qFormat/>
    <w:rsid w:val="00165C3C"/>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CB7353"/>
    <w:rPr>
      <w:rFonts w:ascii="Times New Roman" w:eastAsia="Times New Roman" w:hAnsi="Times New Roman" w:cs="Times New Roman"/>
      <w:sz w:val="24"/>
      <w:szCs w:val="24"/>
      <w:lang w:eastAsia="cs-CZ"/>
    </w:rPr>
  </w:style>
  <w:style w:type="character" w:customStyle="1" w:styleId="Nadpis2Char">
    <w:name w:val="Nadpis 2 Char"/>
    <w:link w:val="Nadpis2"/>
    <w:semiHidden/>
    <w:rsid w:val="00CB7353"/>
    <w:rPr>
      <w:rFonts w:ascii="Times New Roman" w:eastAsia="Times New Roman" w:hAnsi="Times New Roman" w:cs="Times New Roman"/>
      <w:sz w:val="24"/>
      <w:szCs w:val="24"/>
      <w:lang w:eastAsia="cs-CZ"/>
    </w:rPr>
  </w:style>
  <w:style w:type="paragraph" w:customStyle="1" w:styleId="standard">
    <w:name w:val="standard"/>
    <w:rsid w:val="00CB7353"/>
    <w:pPr>
      <w:widowControl w:val="0"/>
      <w:autoSpaceDE w:val="0"/>
      <w:autoSpaceDN w:val="0"/>
    </w:pPr>
    <w:rPr>
      <w:rFonts w:ascii="Times New Roman" w:eastAsia="Times New Roman" w:hAnsi="Times New Roman"/>
      <w:sz w:val="24"/>
      <w:szCs w:val="24"/>
    </w:rPr>
  </w:style>
  <w:style w:type="paragraph" w:styleId="Odstavecseseznamem">
    <w:name w:val="List Paragraph"/>
    <w:basedOn w:val="Normln"/>
    <w:uiPriority w:val="34"/>
    <w:qFormat/>
    <w:rsid w:val="00CB7353"/>
    <w:pPr>
      <w:ind w:left="720"/>
      <w:contextualSpacing/>
    </w:pPr>
  </w:style>
  <w:style w:type="table" w:styleId="Mkatabulky">
    <w:name w:val="Table Grid"/>
    <w:basedOn w:val="Normlntabulka"/>
    <w:rsid w:val="00432F57"/>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rsid w:val="00165C3C"/>
    <w:rPr>
      <w:color w:val="0000FF"/>
      <w:u w:val="single"/>
    </w:rPr>
  </w:style>
  <w:style w:type="paragraph" w:styleId="Nzev">
    <w:name w:val="Title"/>
    <w:basedOn w:val="Normln"/>
    <w:qFormat/>
    <w:rsid w:val="00165C3C"/>
    <w:pPr>
      <w:spacing w:before="240" w:after="60"/>
      <w:jc w:val="center"/>
      <w:outlineLvl w:val="0"/>
    </w:pPr>
    <w:rPr>
      <w:rFonts w:ascii="Arial" w:hAnsi="Arial" w:cs="Arial"/>
      <w:b/>
      <w:bCs/>
      <w:kern w:val="28"/>
      <w:sz w:val="32"/>
      <w:szCs w:val="32"/>
    </w:rPr>
  </w:style>
  <w:style w:type="paragraph" w:styleId="Normlnweb">
    <w:name w:val="Normal (Web)"/>
    <w:basedOn w:val="Normln"/>
    <w:uiPriority w:val="99"/>
    <w:rsid w:val="006C28D6"/>
    <w:pPr>
      <w:autoSpaceDE/>
      <w:autoSpaceDN/>
      <w:spacing w:before="100" w:beforeAutospacing="1" w:after="100" w:afterAutospacing="1"/>
    </w:pPr>
  </w:style>
  <w:style w:type="table" w:styleId="Webovtabulka1">
    <w:name w:val="Table Web 1"/>
    <w:basedOn w:val="Normlntabulka"/>
    <w:rsid w:val="00B51F61"/>
    <w:pPr>
      <w:autoSpaceDE w:val="0"/>
      <w:autoSpaceDN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Zhlav">
    <w:name w:val="header"/>
    <w:basedOn w:val="Normln"/>
    <w:link w:val="ZhlavChar"/>
    <w:rsid w:val="00C515D7"/>
    <w:pPr>
      <w:tabs>
        <w:tab w:val="center" w:pos="4536"/>
        <w:tab w:val="right" w:pos="9072"/>
      </w:tabs>
    </w:pPr>
  </w:style>
  <w:style w:type="character" w:customStyle="1" w:styleId="ZhlavChar">
    <w:name w:val="Záhlaví Char"/>
    <w:link w:val="Zhlav"/>
    <w:rsid w:val="00C515D7"/>
    <w:rPr>
      <w:rFonts w:ascii="Times New Roman" w:eastAsia="Times New Roman" w:hAnsi="Times New Roman"/>
      <w:sz w:val="24"/>
      <w:szCs w:val="24"/>
    </w:rPr>
  </w:style>
  <w:style w:type="paragraph" w:styleId="Zpat">
    <w:name w:val="footer"/>
    <w:basedOn w:val="Normln"/>
    <w:link w:val="ZpatChar"/>
    <w:rsid w:val="00C515D7"/>
    <w:pPr>
      <w:tabs>
        <w:tab w:val="center" w:pos="4536"/>
        <w:tab w:val="right" w:pos="9072"/>
      </w:tabs>
    </w:pPr>
  </w:style>
  <w:style w:type="character" w:customStyle="1" w:styleId="ZpatChar">
    <w:name w:val="Zápatí Char"/>
    <w:link w:val="Zpat"/>
    <w:rsid w:val="00C515D7"/>
    <w:rPr>
      <w:rFonts w:ascii="Times New Roman" w:eastAsia="Times New Roman" w:hAnsi="Times New Roman"/>
      <w:sz w:val="24"/>
      <w:szCs w:val="24"/>
    </w:rPr>
  </w:style>
  <w:style w:type="paragraph" w:styleId="Textbubliny">
    <w:name w:val="Balloon Text"/>
    <w:basedOn w:val="Normln"/>
    <w:link w:val="TextbublinyChar"/>
    <w:rsid w:val="00EF7418"/>
    <w:rPr>
      <w:rFonts w:ascii="Segoe UI" w:hAnsi="Segoe UI" w:cs="Segoe UI"/>
      <w:sz w:val="18"/>
      <w:szCs w:val="18"/>
    </w:rPr>
  </w:style>
  <w:style w:type="character" w:customStyle="1" w:styleId="TextbublinyChar">
    <w:name w:val="Text bubliny Char"/>
    <w:link w:val="Textbubliny"/>
    <w:rsid w:val="00EF7418"/>
    <w:rPr>
      <w:rFonts w:ascii="Segoe UI" w:eastAsia="Times New Roman" w:hAnsi="Segoe UI" w:cs="Segoe UI"/>
      <w:sz w:val="18"/>
      <w:szCs w:val="18"/>
    </w:rPr>
  </w:style>
  <w:style w:type="paragraph" w:customStyle="1" w:styleId="l4">
    <w:name w:val="l4"/>
    <w:basedOn w:val="Normln"/>
    <w:rsid w:val="00A5572C"/>
    <w:pPr>
      <w:autoSpaceDE/>
      <w:autoSpaceDN/>
      <w:spacing w:before="100" w:beforeAutospacing="1" w:after="100" w:afterAutospacing="1"/>
    </w:pPr>
  </w:style>
  <w:style w:type="character" w:styleId="PromnnHTML">
    <w:name w:val="HTML Variable"/>
    <w:uiPriority w:val="99"/>
    <w:unhideWhenUsed/>
    <w:rsid w:val="00A557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1653">
      <w:bodyDiv w:val="1"/>
      <w:marLeft w:val="0"/>
      <w:marRight w:val="0"/>
      <w:marTop w:val="0"/>
      <w:marBottom w:val="0"/>
      <w:divBdr>
        <w:top w:val="none" w:sz="0" w:space="0" w:color="auto"/>
        <w:left w:val="none" w:sz="0" w:space="0" w:color="auto"/>
        <w:bottom w:val="none" w:sz="0" w:space="0" w:color="auto"/>
        <w:right w:val="none" w:sz="0" w:space="0" w:color="auto"/>
      </w:divBdr>
    </w:div>
    <w:div w:id="229269693">
      <w:bodyDiv w:val="1"/>
      <w:marLeft w:val="0"/>
      <w:marRight w:val="0"/>
      <w:marTop w:val="0"/>
      <w:marBottom w:val="0"/>
      <w:divBdr>
        <w:top w:val="none" w:sz="0" w:space="0" w:color="auto"/>
        <w:left w:val="none" w:sz="0" w:space="0" w:color="auto"/>
        <w:bottom w:val="none" w:sz="0" w:space="0" w:color="auto"/>
        <w:right w:val="none" w:sz="0" w:space="0" w:color="auto"/>
      </w:divBdr>
    </w:div>
    <w:div w:id="387605589">
      <w:bodyDiv w:val="1"/>
      <w:marLeft w:val="0"/>
      <w:marRight w:val="0"/>
      <w:marTop w:val="0"/>
      <w:marBottom w:val="0"/>
      <w:divBdr>
        <w:top w:val="none" w:sz="0" w:space="0" w:color="auto"/>
        <w:left w:val="none" w:sz="0" w:space="0" w:color="auto"/>
        <w:bottom w:val="none" w:sz="0" w:space="0" w:color="auto"/>
        <w:right w:val="none" w:sz="0" w:space="0" w:color="auto"/>
      </w:divBdr>
    </w:div>
    <w:div w:id="575897426">
      <w:bodyDiv w:val="1"/>
      <w:marLeft w:val="0"/>
      <w:marRight w:val="0"/>
      <w:marTop w:val="0"/>
      <w:marBottom w:val="0"/>
      <w:divBdr>
        <w:top w:val="none" w:sz="0" w:space="0" w:color="auto"/>
        <w:left w:val="none" w:sz="0" w:space="0" w:color="auto"/>
        <w:bottom w:val="none" w:sz="0" w:space="0" w:color="auto"/>
        <w:right w:val="none" w:sz="0" w:space="0" w:color="auto"/>
      </w:divBdr>
    </w:div>
    <w:div w:id="848955165">
      <w:bodyDiv w:val="1"/>
      <w:marLeft w:val="0"/>
      <w:marRight w:val="0"/>
      <w:marTop w:val="0"/>
      <w:marBottom w:val="0"/>
      <w:divBdr>
        <w:top w:val="none" w:sz="0" w:space="0" w:color="auto"/>
        <w:left w:val="none" w:sz="0" w:space="0" w:color="auto"/>
        <w:bottom w:val="none" w:sz="0" w:space="0" w:color="auto"/>
        <w:right w:val="none" w:sz="0" w:space="0" w:color="auto"/>
      </w:divBdr>
    </w:div>
    <w:div w:id="143891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podnikatel.cz/zakony/zakon-o-predskolnim-zakladnim-strednim-vyssim-odbornem-a-jinem-vzdelavani-skolsky-zakon/f2873884/" TargetMode="External"/><Relationship Id="rId4" Type="http://schemas.openxmlformats.org/officeDocument/2006/relationships/settings" Target="settings.xml"/><Relationship Id="rId9" Type="http://schemas.openxmlformats.org/officeDocument/2006/relationships/hyperlink" Target="mailto:skola@skolabitozeves.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D2178B-EAB7-4099-8F5B-E22994A08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2454</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Mateřská škola Žatec, Otakara Březiny 2769, okres Louny PSČ 43801 Žatec, tel</vt:lpstr>
    </vt:vector>
  </TitlesOfParts>
  <Company/>
  <LinksUpToDate>false</LinksUpToDate>
  <CharactersWithSpaces>2864</CharactersWithSpaces>
  <SharedDoc>false</SharedDoc>
  <HLinks>
    <vt:vector size="12" baseType="variant">
      <vt:variant>
        <vt:i4>7536740</vt:i4>
      </vt:variant>
      <vt:variant>
        <vt:i4>3</vt:i4>
      </vt:variant>
      <vt:variant>
        <vt:i4>0</vt:i4>
      </vt:variant>
      <vt:variant>
        <vt:i4>5</vt:i4>
      </vt:variant>
      <vt:variant>
        <vt:lpwstr>https://www.podnikatel.cz/zakony/zakon-o-predskolnim-zakladnim-strednim-vyssim-odbornem-a-jinem-vzdelavani-skolsky-zakon/f2873884/</vt:lpwstr>
      </vt:variant>
      <vt:variant>
        <vt:lpwstr>f5827377</vt:lpwstr>
      </vt:variant>
      <vt:variant>
        <vt:i4>3145728</vt:i4>
      </vt:variant>
      <vt:variant>
        <vt:i4>0</vt:i4>
      </vt:variant>
      <vt:variant>
        <vt:i4>0</vt:i4>
      </vt:variant>
      <vt:variant>
        <vt:i4>5</vt:i4>
      </vt:variant>
      <vt:variant>
        <vt:lpwstr>mailto:skola@skolabitozeves.cz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Mateřská škola Žatec, Otakara Březiny 2769, okres Louny PSČ 43801 Žatec, tel</dc:title>
  <dc:subject/>
  <dc:creator>Preferred Customer</dc:creator>
  <cp:keywords/>
  <cp:lastModifiedBy>Školní Bitozeves</cp:lastModifiedBy>
  <cp:revision>2</cp:revision>
  <cp:lastPrinted>2021-04-15T04:23:00Z</cp:lastPrinted>
  <dcterms:created xsi:type="dcterms:W3CDTF">2023-03-26T17:34:00Z</dcterms:created>
  <dcterms:modified xsi:type="dcterms:W3CDTF">2023-03-26T17:34:00Z</dcterms:modified>
</cp:coreProperties>
</file>